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59B" w14:textId="58C9F6B4" w:rsidR="002041E1" w:rsidRDefault="002041E1" w:rsidP="006C7555">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26210">
        <w:rPr>
          <w:b/>
          <w:bCs/>
          <w:sz w:val="32"/>
          <w:szCs w:val="32"/>
        </w:rPr>
        <w:t>Darčeková karta</w:t>
      </w:r>
      <w:r w:rsidR="2657C55B" w:rsidRPr="216D16B9">
        <w:rPr>
          <w:b/>
          <w:bCs/>
          <w:sz w:val="32"/>
          <w:szCs w:val="32"/>
        </w:rPr>
        <w:t>”</w:t>
      </w:r>
    </w:p>
    <w:p w14:paraId="57C53910" w14:textId="77777777" w:rsidR="00CE53A2" w:rsidRPr="00CE53A2" w:rsidRDefault="00CE53A2" w:rsidP="006C7555">
      <w:pPr>
        <w:widowControl w:val="0"/>
        <w:autoSpaceDE w:val="0"/>
        <w:autoSpaceDN w:val="0"/>
        <w:adjustRightInd w:val="0"/>
        <w:contextualSpacing/>
        <w:rPr>
          <w:b/>
          <w:bCs/>
          <w:sz w:val="32"/>
          <w:szCs w:val="32"/>
        </w:rPr>
      </w:pPr>
    </w:p>
    <w:p w14:paraId="30701FDF" w14:textId="041525EF" w:rsidR="002041E1" w:rsidRPr="00B514E7" w:rsidRDefault="002041E1" w:rsidP="006C7555">
      <w:pPr>
        <w:widowControl w:val="0"/>
        <w:autoSpaceDE w:val="0"/>
        <w:autoSpaceDN w:val="0"/>
        <w:adjustRightInd w:val="0"/>
        <w:contextualSpacing/>
      </w:pPr>
      <w:r>
        <w:t>Tento štatút súťaže „</w:t>
      </w:r>
      <w:r w:rsidR="00726210">
        <w:t>Darčeková karta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26210">
        <w:t>Darčeková karta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9DEF8DE"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726210">
        <w:t>21</w:t>
      </w:r>
      <w:r w:rsidR="003A3716">
        <w:t>.</w:t>
      </w:r>
      <w:r w:rsidR="00CE53A2">
        <w:t>1</w:t>
      </w:r>
      <w:r w:rsidR="000D4109">
        <w:t>1</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726210">
        <w:t>1</w:t>
      </w:r>
      <w:r w:rsidR="0070237B">
        <w:t>.</w:t>
      </w:r>
      <w:r w:rsidR="00CE53A2">
        <w:t>1</w:t>
      </w:r>
      <w:r w:rsidR="00726210">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EB4F75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26210">
        <w:t>21</w:t>
      </w:r>
      <w:r w:rsidR="003A3716">
        <w:t>.</w:t>
      </w:r>
      <w:r w:rsidR="00CE53A2">
        <w:t>1</w:t>
      </w:r>
      <w:r w:rsidR="000D4109">
        <w:t>1</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9AF2491" w14:textId="77777777" w:rsidR="00726210" w:rsidRPr="00726210" w:rsidRDefault="00574059" w:rsidP="00726210">
      <w:r w:rsidRPr="00726210">
        <w:lastRenderedPageBreak/>
        <w:t>„</w:t>
      </w:r>
      <w:r w:rsidR="00726210" w:rsidRPr="00726210">
        <w:rPr>
          <w:rFonts w:ascii="Segoe UI Emoji" w:hAnsi="Segoe UI Emoji" w:cs="Segoe UI Emoji"/>
        </w:rPr>
        <w:t>🏆</w:t>
      </w:r>
      <w:r w:rsidR="00726210" w:rsidRPr="00726210">
        <w:t xml:space="preserve"> Vyhrajte Darčekovú kartu Bory Mall </w:t>
      </w:r>
      <w:r w:rsidR="00726210" w:rsidRPr="00726210">
        <w:rPr>
          <w:rFonts w:ascii="Segoe UI Emoji" w:hAnsi="Segoe UI Emoji" w:cs="Segoe UI Emoji"/>
        </w:rPr>
        <w:t>🏆</w:t>
      </w:r>
    </w:p>
    <w:p w14:paraId="6F1A8C6A" w14:textId="77777777" w:rsidR="00726210" w:rsidRPr="00726210" w:rsidRDefault="00726210" w:rsidP="00726210"/>
    <w:p w14:paraId="6889B21F" w14:textId="77777777" w:rsidR="00726210" w:rsidRPr="00726210" w:rsidRDefault="00726210" w:rsidP="00726210">
      <w:r w:rsidRPr="00726210">
        <w:t xml:space="preserve">Vianoce sú za rohom a my vás odmeníme Darčekovou kartou Bory Mall v hodnote až 250 eur. </w:t>
      </w:r>
      <w:r w:rsidRPr="00726210">
        <w:rPr>
          <w:rFonts w:ascii="Segoe UI Emoji" w:hAnsi="Segoe UI Emoji" w:cs="Segoe UI Emoji"/>
        </w:rPr>
        <w:t>🙀</w:t>
      </w:r>
      <w:r w:rsidRPr="00726210">
        <w:t xml:space="preserve"> Môžete si kúpiť, po čom vaše srdce túži alebo ju darovať niekomu blízkemu. </w:t>
      </w:r>
      <w:r w:rsidRPr="00726210">
        <w:rPr>
          <w:rFonts w:ascii="Segoe UI Emoji" w:hAnsi="Segoe UI Emoji" w:cs="Segoe UI Emoji"/>
        </w:rPr>
        <w:t>🎅🎄</w:t>
      </w:r>
      <w:r w:rsidRPr="00726210">
        <w:t xml:space="preserve">Napíšte nám, čo by ste si tento rok radi našli pod vianočným stromčekom? </w:t>
      </w:r>
      <w:r w:rsidRPr="00726210">
        <w:rPr>
          <w:rFonts w:ascii="Segoe UI Emoji" w:hAnsi="Segoe UI Emoji" w:cs="Segoe UI Emoji"/>
        </w:rPr>
        <w:t>✨</w:t>
      </w:r>
      <w:r w:rsidRPr="00726210">
        <w:t xml:space="preserve"> </w:t>
      </w:r>
    </w:p>
    <w:p w14:paraId="05833398" w14:textId="77777777" w:rsidR="00726210" w:rsidRPr="00726210" w:rsidRDefault="00726210" w:rsidP="00726210"/>
    <w:p w14:paraId="155F0A04" w14:textId="77777777" w:rsidR="00726210" w:rsidRPr="00726210" w:rsidRDefault="00726210" w:rsidP="00726210">
      <w:r w:rsidRPr="00726210">
        <w:t>Podmienky:</w:t>
      </w:r>
    </w:p>
    <w:p w14:paraId="7A0FECFA" w14:textId="77777777" w:rsidR="00726210" w:rsidRPr="00726210" w:rsidRDefault="00726210" w:rsidP="00726210">
      <w:r w:rsidRPr="00726210">
        <w:rPr>
          <w:rFonts w:ascii="Segoe UI Emoji" w:hAnsi="Segoe UI Emoji" w:cs="Segoe UI Emoji"/>
        </w:rPr>
        <w:t>👉</w:t>
      </w:r>
      <w:r w:rsidRPr="00726210">
        <w:t xml:space="preserve"> odpoveď na otázku </w:t>
      </w:r>
    </w:p>
    <w:p w14:paraId="5003357F" w14:textId="77777777" w:rsidR="00726210" w:rsidRPr="00726210" w:rsidRDefault="00726210" w:rsidP="00726210">
      <w:r w:rsidRPr="00726210">
        <w:rPr>
          <w:rFonts w:ascii="Segoe UI Emoji" w:hAnsi="Segoe UI Emoji" w:cs="Segoe UI Emoji"/>
        </w:rPr>
        <w:t>👉</w:t>
      </w:r>
      <w:r w:rsidRPr="00726210">
        <w:t xml:space="preserve"> sledujte @‌bory.mall</w:t>
      </w:r>
    </w:p>
    <w:p w14:paraId="26281A96" w14:textId="77777777" w:rsidR="00726210" w:rsidRPr="00726210" w:rsidRDefault="00726210" w:rsidP="00726210"/>
    <w:p w14:paraId="6B90B0F9" w14:textId="77777777" w:rsidR="00726210" w:rsidRPr="00726210" w:rsidRDefault="00726210" w:rsidP="00726210">
      <w:r w:rsidRPr="00726210">
        <w:t>Súťaž prebieha od 21.11 do 1.12.2024</w:t>
      </w:r>
    </w:p>
    <w:p w14:paraId="28E24169" w14:textId="77777777" w:rsidR="00726210" w:rsidRPr="00726210" w:rsidRDefault="00726210" w:rsidP="00726210"/>
    <w:p w14:paraId="0AF423DA" w14:textId="77777777" w:rsidR="00726210" w:rsidRPr="00726210" w:rsidRDefault="00726210" w:rsidP="00726210">
      <w:r w:rsidRPr="00726210">
        <w:t>Výhercu označíme do komentára. Výherca si musí výhru prebrať osobne v nákupnom centre Bory Mall. Štatút nájdete tu: https://w ww.borymall.sk/sk/gdpr.</w:t>
      </w:r>
    </w:p>
    <w:p w14:paraId="53101957" w14:textId="77777777" w:rsidR="00726210" w:rsidRPr="00726210" w:rsidRDefault="00726210" w:rsidP="00726210"/>
    <w:p w14:paraId="6F8A3FF3" w14:textId="2BA912D2" w:rsidR="00574059" w:rsidRPr="00726210" w:rsidRDefault="00726210" w:rsidP="00726210">
      <w:r w:rsidRPr="00726210">
        <w:t>#sutaz #borymall #borylajf</w:t>
      </w:r>
      <w:r w:rsidR="00574059" w:rsidRPr="00726210">
        <w:t>“</w:t>
      </w:r>
    </w:p>
    <w:p w14:paraId="25C43EF2" w14:textId="77777777" w:rsidR="00574059" w:rsidRDefault="00574059" w:rsidP="00574059"/>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25BBE182" w:rsidR="00901E22" w:rsidRDefault="00A128BD" w:rsidP="006C7555">
      <w:pPr>
        <w:widowControl w:val="0"/>
        <w:autoSpaceDE w:val="0"/>
        <w:autoSpaceDN w:val="0"/>
        <w:adjustRightInd w:val="0"/>
        <w:contextualSpacing/>
      </w:pPr>
      <w:bookmarkStart w:id="0" w:name="_Hlk170974417"/>
      <w:r>
        <w:t xml:space="preserve">1x </w:t>
      </w:r>
      <w:r w:rsidR="00726210">
        <w:t>DK 250 eur</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B59939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726210">
        <w:t>1</w:t>
      </w:r>
      <w:r w:rsidR="00DB672D">
        <w:t>.</w:t>
      </w:r>
      <w:r w:rsidR="00CE53A2">
        <w:t>1</w:t>
      </w:r>
      <w:r w:rsidR="00726210">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7E85E4D4"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726210">
        <w:t>1</w:t>
      </w:r>
      <w:r w:rsidR="00471396">
        <w:t>.</w:t>
      </w:r>
      <w:r w:rsidR="00CE53A2">
        <w:t>1</w:t>
      </w:r>
      <w:r w:rsidR="00726210">
        <w:t>2</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454201D" w:rsidR="00B91DB4" w:rsidRPr="008B7B99" w:rsidRDefault="00B91DB4" w:rsidP="3C9C03E8">
      <w:pPr>
        <w:widowControl w:val="0"/>
        <w:autoSpaceDE w:val="0"/>
        <w:autoSpaceDN w:val="0"/>
        <w:adjustRightInd w:val="0"/>
        <w:contextualSpacing/>
        <w:jc w:val="both"/>
      </w:pPr>
      <w:r>
        <w:t xml:space="preserve">V Bratislave </w:t>
      </w:r>
      <w:r w:rsidR="00726210">
        <w:t>21</w:t>
      </w:r>
      <w:r w:rsidR="004903AF">
        <w:t>.</w:t>
      </w:r>
      <w:r w:rsidR="00CE53A2">
        <w:t>1</w:t>
      </w:r>
      <w:r w:rsidR="000D4109">
        <w:t>1</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017C"/>
    <w:rsid w:val="000C1A63"/>
    <w:rsid w:val="000C3B3B"/>
    <w:rsid w:val="000D4109"/>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6169C"/>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2E96"/>
    <w:rsid w:val="006B4B38"/>
    <w:rsid w:val="006C4718"/>
    <w:rsid w:val="006C7555"/>
    <w:rsid w:val="006E5D5C"/>
    <w:rsid w:val="006F27DD"/>
    <w:rsid w:val="006F46E9"/>
    <w:rsid w:val="006F5682"/>
    <w:rsid w:val="00701272"/>
    <w:rsid w:val="0070237B"/>
    <w:rsid w:val="00710F1C"/>
    <w:rsid w:val="0071351F"/>
    <w:rsid w:val="00726210"/>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128BD"/>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40CC"/>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3EC"/>
    <w:rsid w:val="00CE3E79"/>
    <w:rsid w:val="00CE53A2"/>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0963"/>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1248</Words>
  <Characters>7119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77</cp:revision>
  <dcterms:created xsi:type="dcterms:W3CDTF">2023-02-22T11:41:00Z</dcterms:created>
  <dcterms:modified xsi:type="dcterms:W3CDTF">2024-11-21T15:24:00Z</dcterms:modified>
</cp:coreProperties>
</file>